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8D3F9" w14:textId="06A55C66" w:rsidR="00DC1E2A" w:rsidRDefault="00DC1E2A" w:rsidP="00DC1E2A">
      <w:pPr>
        <w:spacing w:after="0"/>
        <w:jc w:val="center"/>
        <w:rPr>
          <w:b/>
          <w:bCs/>
          <w:sz w:val="32"/>
          <w:szCs w:val="32"/>
        </w:rPr>
      </w:pPr>
      <w:r>
        <w:rPr>
          <w:b/>
          <w:sz w:val="32"/>
        </w:rPr>
        <w:t>VITA AKZENT LC</w:t>
      </w:r>
      <w:r w:rsidR="000313C1">
        <w:rPr>
          <w:b/>
          <w:sz w:val="32"/>
        </w:rPr>
        <w:t>: nuevo sistema de maquillajes para composite fotopolimerizable</w:t>
      </w:r>
    </w:p>
    <w:p w14:paraId="7ED8A456" w14:textId="77777777" w:rsidR="00DC1E2A" w:rsidRDefault="00DC1E2A" w:rsidP="00DC1E2A">
      <w:pPr>
        <w:spacing w:after="0"/>
        <w:jc w:val="center"/>
        <w:rPr>
          <w:b/>
          <w:bCs/>
          <w:sz w:val="32"/>
          <w:szCs w:val="32"/>
        </w:rPr>
      </w:pPr>
    </w:p>
    <w:p w14:paraId="58256FE0" w14:textId="6DB907BA" w:rsidR="00DC1E2A" w:rsidRDefault="00DC1E2A" w:rsidP="00DC1E2A">
      <w:pPr>
        <w:jc w:val="center"/>
        <w:rPr>
          <w:b/>
          <w:bCs/>
          <w:sz w:val="26"/>
          <w:szCs w:val="26"/>
        </w:rPr>
      </w:pPr>
    </w:p>
    <w:p w14:paraId="2F41CF4D" w14:textId="7FDD8135" w:rsidR="00DC1E2A" w:rsidRDefault="00DC1E2A" w:rsidP="00DC1E2A">
      <w:pPr>
        <w:spacing w:line="360" w:lineRule="auto"/>
        <w:jc w:val="both"/>
      </w:pPr>
      <w:r>
        <w:t xml:space="preserve">El sistema de maquillajes para composite fotopolimerizables VITA AKZENT LC </w:t>
      </w:r>
      <w:r w:rsidR="005E0F99">
        <w:t xml:space="preserve">desarrollado especialmente para </w:t>
      </w:r>
      <w:r>
        <w:t>introdu</w:t>
      </w:r>
      <w:r w:rsidR="005E0F99">
        <w:t>cir</w:t>
      </w:r>
      <w:r>
        <w:t xml:space="preserve"> color y carácter </w:t>
      </w:r>
      <w:r w:rsidR="005E0F99">
        <w:t xml:space="preserve">a </w:t>
      </w:r>
      <w:r>
        <w:t xml:space="preserve"> </w:t>
      </w:r>
      <w:r w:rsidR="005E0F99">
        <w:t>l</w:t>
      </w:r>
      <w:r>
        <w:t>as restauraciones  de cerámica híbrida,</w:t>
      </w:r>
      <w:r w:rsidR="005E0F99">
        <w:t>CAD/CAM y</w:t>
      </w:r>
      <w:r>
        <w:t xml:space="preserve"> composite o polímero</w:t>
      </w:r>
      <w:r w:rsidR="005E0F99">
        <w:t>.</w:t>
      </w:r>
      <w:r>
        <w:t xml:space="preserve"> </w:t>
      </w:r>
      <w:r w:rsidR="005E0F99">
        <w:t>Ofreciendo</w:t>
      </w:r>
      <w:r>
        <w:t xml:space="preserve"> 14 colores de efectos ricos en matices, </w:t>
      </w:r>
      <w:r w:rsidR="005E0F99">
        <w:t xml:space="preserve">se pueden recrear caracterizaciones individuales </w:t>
      </w:r>
      <w:r w:rsidR="001543E9">
        <w:t>de</w:t>
      </w:r>
      <w:r>
        <w:t xml:space="preserve"> efecto</w:t>
      </w:r>
      <w:r w:rsidR="001543E9">
        <w:t>s</w:t>
      </w:r>
      <w:r>
        <w:t xml:space="preserve"> </w:t>
      </w:r>
      <w:r w:rsidR="001543E9">
        <w:t>estéticos</w:t>
      </w:r>
      <w:r>
        <w:t xml:space="preserve"> natural</w:t>
      </w:r>
      <w:r w:rsidR="001543E9">
        <w:t>es</w:t>
      </w:r>
      <w:r>
        <w:t xml:space="preserve">.  </w:t>
      </w:r>
      <w:r w:rsidR="002B2291">
        <w:t>E</w:t>
      </w:r>
      <w:r>
        <w:t xml:space="preserve">n caso necesario, </w:t>
      </w:r>
      <w:r w:rsidR="002B2291">
        <w:t xml:space="preserve">gracias a VITA AKZENT LC CHROMA STAINS </w:t>
      </w:r>
      <w:r w:rsidR="006F75A8">
        <w:t>se pueden</w:t>
      </w:r>
      <w:r w:rsidR="002B2291">
        <w:t xml:space="preserve"> </w:t>
      </w:r>
      <w:r>
        <w:t xml:space="preserve">realizar ajustes cromáticos </w:t>
      </w:r>
      <w:r w:rsidR="006F75A8">
        <w:t xml:space="preserve">planificando un control  sistemático del color de las restauracines. </w:t>
      </w:r>
      <w:r>
        <w:t xml:space="preserve"> VITA AKZENT LC GLAZE </w:t>
      </w:r>
      <w:r w:rsidR="00A429ED">
        <w:t xml:space="preserve">no solo </w:t>
      </w:r>
      <w:r>
        <w:t xml:space="preserve">proporciona </w:t>
      </w:r>
      <w:r w:rsidR="00D0387E">
        <w:t xml:space="preserve">un acabado perfecto también sirve para </w:t>
      </w:r>
      <w:r>
        <w:t xml:space="preserve">el sellado final de la superficie.  </w:t>
      </w:r>
    </w:p>
    <w:p w14:paraId="2EA0D021" w14:textId="0079D572" w:rsidR="00DC1E2A" w:rsidRDefault="00DC1E2A" w:rsidP="00DC1E2A">
      <w:pPr>
        <w:spacing w:line="360" w:lineRule="auto"/>
        <w:jc w:val="both"/>
      </w:pPr>
      <w:r>
        <w:t xml:space="preserve">Puede obtener en cualquier momento consejos y sugerencias para su utilización en un detallado tutorial disponible en </w:t>
      </w:r>
      <w:hyperlink r:id="rId6" w:history="1">
        <w:r>
          <w:rPr>
            <w:rStyle w:val="Hyperlink"/>
          </w:rPr>
          <w:t>www.vita-zahnfabrik.com/tutorial/akzentlc</w:t>
        </w:r>
      </w:hyperlink>
      <w:r>
        <w:t xml:space="preserve">. </w:t>
      </w:r>
    </w:p>
    <w:p w14:paraId="6A5D58E7" w14:textId="77777777" w:rsidR="00DC1E2A" w:rsidRDefault="00DC1E2A" w:rsidP="00DC1E2A">
      <w:pPr>
        <w:jc w:val="both"/>
      </w:pPr>
    </w:p>
    <w:p w14:paraId="140C18D7" w14:textId="2A6F0031" w:rsidR="0084572C" w:rsidRDefault="00DC1E2A" w:rsidP="00DC1E2A">
      <w:pPr>
        <w:jc w:val="both"/>
        <w:rPr>
          <w:sz w:val="20"/>
        </w:rPr>
      </w:pPr>
      <w:r>
        <w:rPr>
          <w:noProof/>
        </w:rPr>
        <w:drawing>
          <wp:inline distT="0" distB="0" distL="0" distR="0" wp14:anchorId="30A6A230" wp14:editId="3425A1A0">
            <wp:extent cx="3600450" cy="244475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44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highlight w:val="yellow"/>
        </w:rPr>
        <w:br/>
      </w:r>
      <w:r>
        <w:rPr>
          <w:sz w:val="20"/>
        </w:rPr>
        <w:t>El sistema de maquillajes para composite VITA AKZENT LC otorga un efecto cromático natural a las restauraciones.</w:t>
      </w:r>
    </w:p>
    <w:p w14:paraId="7F67140A" w14:textId="3078C556" w:rsidR="00D957F1" w:rsidRDefault="00D957F1" w:rsidP="00DC1E2A">
      <w:pPr>
        <w:jc w:val="both"/>
        <w:rPr>
          <w:sz w:val="20"/>
        </w:rPr>
      </w:pPr>
    </w:p>
    <w:p w14:paraId="243737E8" w14:textId="0D99038F" w:rsidR="00D957F1" w:rsidRPr="00D957F1" w:rsidRDefault="00D957F1" w:rsidP="00D957F1">
      <w:pPr>
        <w:spacing w:line="360" w:lineRule="auto"/>
        <w:jc w:val="both"/>
        <w:rPr>
          <w:lang w:val="es-ES_tradnl"/>
        </w:rPr>
      </w:pPr>
      <w:r w:rsidRPr="00E267EA">
        <w:rPr>
          <w:i/>
          <w:iCs/>
          <w:sz w:val="20"/>
          <w:szCs w:val="20"/>
          <w:lang w:val="es-ES_tradnl"/>
        </w:rPr>
        <w:t>VITA</w:t>
      </w:r>
      <w:r w:rsidRPr="00E267EA">
        <w:rPr>
          <w:i/>
          <w:iCs/>
          <w:sz w:val="20"/>
          <w:szCs w:val="20"/>
          <w:vertAlign w:val="superscript"/>
          <w:lang w:val="es-ES_tradnl"/>
        </w:rPr>
        <w:t>®</w:t>
      </w:r>
      <w:r w:rsidRPr="00E267EA">
        <w:rPr>
          <w:i/>
          <w:iCs/>
          <w:sz w:val="20"/>
          <w:szCs w:val="20"/>
          <w:lang w:val="es-ES_tradnl"/>
        </w:rPr>
        <w:t xml:space="preserve"> y los productos VITA mencionados son marcas registradas de VITA Zahnfabrik H. Rauter GmbH &amp; Co. KG, Bad Säckingen (Alemania). </w:t>
      </w:r>
      <w:r w:rsidRPr="00E267EA">
        <w:rPr>
          <w:b/>
          <w:sz w:val="20"/>
          <w:szCs w:val="20"/>
          <w:lang w:val="es-ES_tradnl"/>
        </w:rPr>
        <w:t>Rogamos que se nos envíe un ejemplar en caso de publicación.</w:t>
      </w:r>
    </w:p>
    <w:sectPr w:rsidR="00D957F1" w:rsidRPr="00D957F1" w:rsidSect="00FE216A">
      <w:footerReference w:type="default" r:id="rId8"/>
      <w:type w:val="continuous"/>
      <w:pgSz w:w="11906" w:h="16838" w:code="9"/>
      <w:pgMar w:top="2160" w:right="924" w:bottom="1134" w:left="1418" w:header="709" w:footer="709" w:gutter="0"/>
      <w:paperSrc w:first="4" w:other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9FE1A" w14:textId="77777777" w:rsidR="00D97013" w:rsidRDefault="00D97013" w:rsidP="00852287">
      <w:pPr>
        <w:spacing w:after="0" w:line="240" w:lineRule="auto"/>
      </w:pPr>
      <w:r>
        <w:separator/>
      </w:r>
    </w:p>
  </w:endnote>
  <w:endnote w:type="continuationSeparator" w:id="0">
    <w:p w14:paraId="59B2D29A" w14:textId="77777777" w:rsidR="00D97013" w:rsidRDefault="00D97013" w:rsidP="00852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8CCDD" w14:textId="77777777" w:rsidR="00852287" w:rsidRDefault="00852287" w:rsidP="00230F97">
    <w:pPr>
      <w:pStyle w:val="Fuzeile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2D398D5" wp14:editId="7A9B04C8">
              <wp:simplePos x="0" y="0"/>
              <wp:positionH relativeFrom="page">
                <wp:posOffset>1124585</wp:posOffset>
              </wp:positionH>
              <wp:positionV relativeFrom="page">
                <wp:posOffset>10099675</wp:posOffset>
              </wp:positionV>
              <wp:extent cx="469265" cy="145415"/>
              <wp:effectExtent l="0" t="0" r="0" b="0"/>
              <wp:wrapTopAndBottom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265" cy="1454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F56954" w14:textId="77777777" w:rsidR="00852287" w:rsidRPr="00CE68DB" w:rsidRDefault="00852287" w:rsidP="00230F97">
                          <w:pPr>
                            <w:pStyle w:val="Fuzeile"/>
                            <w:rPr>
                              <w:sz w:val="20"/>
                              <w:szCs w:val="20"/>
                            </w:rPr>
                          </w:pPr>
                          <w:r w:rsidRPr="00CE68DB">
                            <w:rPr>
                              <w:rStyle w:val="Seitenzahl"/>
                              <w:sz w:val="20"/>
                            </w:rPr>
                            <w:fldChar w:fldCharType="begin"/>
                          </w:r>
                          <w:r w:rsidRPr="00CE68DB">
                            <w:rPr>
                              <w:rStyle w:val="Seitenzahl"/>
                              <w:sz w:val="20"/>
                            </w:rPr>
                            <w:instrText xml:space="preserve"> PAGE </w:instrText>
                          </w:r>
                          <w:r w:rsidRPr="00CE68DB">
                            <w:rPr>
                              <w:rStyle w:val="Seitenzahl"/>
                              <w:sz w:val="20"/>
                            </w:rPr>
                            <w:fldChar w:fldCharType="separate"/>
                          </w:r>
                          <w:r w:rsidR="00065095">
                            <w:rPr>
                              <w:rStyle w:val="Seitenzahl"/>
                              <w:sz w:val="20"/>
                            </w:rPr>
                            <w:t>1</w:t>
                          </w:r>
                          <w:r w:rsidRPr="00CE68DB">
                            <w:rPr>
                              <w:rStyle w:val="Seitenzah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Style w:val="Seitenzahl"/>
                              <w:sz w:val="20"/>
                            </w:rPr>
                            <w:t>/</w:t>
                          </w:r>
                          <w:r w:rsidRPr="00CE68DB">
                            <w:rPr>
                              <w:rStyle w:val="Seitenzahl"/>
                              <w:sz w:val="20"/>
                            </w:rPr>
                            <w:fldChar w:fldCharType="begin"/>
                          </w:r>
                          <w:r w:rsidRPr="00CE68DB">
                            <w:rPr>
                              <w:rStyle w:val="Seitenzahl"/>
                              <w:sz w:val="20"/>
                            </w:rPr>
                            <w:instrText xml:space="preserve"> NUMPAGES \*Arabic </w:instrText>
                          </w:r>
                          <w:r w:rsidRPr="00CE68DB">
                            <w:rPr>
                              <w:rStyle w:val="Seitenzahl"/>
                              <w:sz w:val="20"/>
                            </w:rPr>
                            <w:fldChar w:fldCharType="separate"/>
                          </w:r>
                          <w:r w:rsidR="00065095">
                            <w:rPr>
                              <w:rStyle w:val="Seitenzahl"/>
                              <w:sz w:val="20"/>
                            </w:rPr>
                            <w:t>3</w:t>
                          </w:r>
                          <w:r w:rsidRPr="00CE68DB">
                            <w:rPr>
                              <w:rStyle w:val="Seitenzah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D398D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88.55pt;margin-top:795.25pt;width:36.95pt;height:11.4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" stroked="f">
              <v:fill opacity="0"/>
              <v:textbox inset="0,0,0,0">
                <w:txbxContent>
                  <w:p w14:paraId="4CF56954" w14:textId="77777777" w:rsidR="00852287" w:rsidRPr="00CE68DB" w:rsidRDefault="00852287" w:rsidP="00230F97">
                    <w:pPr>
                      <w:pStyle w:val="Fuzeile"/>
                      <w:rPr>
                        <w:sz w:val="20"/>
                        <w:szCs w:val="20"/>
                      </w:rPr>
                    </w:pPr>
                    <w:r w:rsidRPr="00CE68DB">
                      <w:rPr>
                        <w:rStyle w:val="Seitenzahl"/>
                        <w:sz w:val="20"/>
                      </w:rPr>
                      <w:fldChar w:fldCharType="begin"/>
                    </w:r>
                    <w:r w:rsidRPr="00CE68DB">
                      <w:rPr>
                        <w:rStyle w:val="Seitenzahl"/>
                        <w:sz w:val="20"/>
                      </w:rPr>
                      <w:instrText xml:space="preserve"> PAGE </w:instrText>
                    </w:r>
                    <w:r w:rsidRPr="00CE68DB">
                      <w:rPr>
                        <w:rStyle w:val="Seitenzahl"/>
                        <w:sz w:val="20"/>
                      </w:rPr>
                      <w:fldChar w:fldCharType="separate"/>
                    </w:r>
                    <w:r w:rsidR="00065095">
                      <w:rPr>
                        <w:rStyle w:val="Seitenzahl"/>
                        <w:sz w:val="20"/>
                      </w:rPr>
                      <w:t>1</w:t>
                    </w:r>
                    <w:r w:rsidRPr="00CE68DB">
                      <w:rPr>
                        <w:rStyle w:val="Seitenzahl"/>
                        <w:sz w:val="20"/>
                      </w:rPr>
                      <w:fldChar w:fldCharType="end"/>
                    </w:r>
                    <w:r>
                      <w:rPr>
                        <w:rStyle w:val="Seitenzahl"/>
                        <w:sz w:val="20"/>
                      </w:rPr>
                      <w:t>/</w:t>
                    </w:r>
                    <w:r w:rsidRPr="00CE68DB">
                      <w:rPr>
                        <w:rStyle w:val="Seitenzahl"/>
                        <w:sz w:val="20"/>
                      </w:rPr>
                      <w:fldChar w:fldCharType="begin"/>
                    </w:r>
                    <w:r w:rsidRPr="00CE68DB">
                      <w:rPr>
                        <w:rStyle w:val="Seitenzahl"/>
                        <w:sz w:val="20"/>
                      </w:rPr>
                      <w:instrText xml:space="preserve"> NUMPAGES \*Arabic </w:instrText>
                    </w:r>
                    <w:r w:rsidRPr="00CE68DB">
                      <w:rPr>
                        <w:rStyle w:val="Seitenzahl"/>
                        <w:sz w:val="20"/>
                      </w:rPr>
                      <w:fldChar w:fldCharType="separate"/>
                    </w:r>
                    <w:r w:rsidR="00065095">
                      <w:rPr>
                        <w:rStyle w:val="Seitenzahl"/>
                        <w:sz w:val="20"/>
                      </w:rPr>
                      <w:t>3</w:t>
                    </w:r>
                    <w:r w:rsidRPr="00CE68DB">
                      <w:rPr>
                        <w:rStyle w:val="Seitenzahl"/>
                        <w:sz w:val="20"/>
                      </w:rPr>
                      <w:fldChar w:fldCharType="end"/>
                    </w:r>
                  </w:p>
                </w:txbxContent>
              </v:textbox>
              <w10:wrap type="topAndBottom" anchorx="page" anchory="page"/>
            </v:shape>
          </w:pict>
        </mc:Fallback>
      </mc:AlternateContent>
    </w:r>
    <w:r>
      <w:rPr>
        <w:noProof/>
      </w:rPr>
      <w:drawing>
        <wp:inline distT="0" distB="0" distL="0" distR="0" wp14:anchorId="281371F5" wp14:editId="0D077CE1">
          <wp:extent cx="3276600" cy="387029"/>
          <wp:effectExtent l="0" t="0" r="0" b="0"/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hriftzug_Shade_ma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297003" cy="38943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A67F3D5" w14:textId="77777777" w:rsidR="00852287" w:rsidRDefault="0085228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619D6" w14:textId="77777777" w:rsidR="00D97013" w:rsidRDefault="00D97013" w:rsidP="00852287">
      <w:pPr>
        <w:spacing w:after="0" w:line="240" w:lineRule="auto"/>
      </w:pPr>
      <w:r>
        <w:separator/>
      </w:r>
    </w:p>
  </w:footnote>
  <w:footnote w:type="continuationSeparator" w:id="0">
    <w:p w14:paraId="5A6EEDEE" w14:textId="77777777" w:rsidR="00D97013" w:rsidRDefault="00D97013" w:rsidP="00852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287"/>
    <w:rsid w:val="000313C1"/>
    <w:rsid w:val="00055188"/>
    <w:rsid w:val="00065095"/>
    <w:rsid w:val="00124726"/>
    <w:rsid w:val="001543E9"/>
    <w:rsid w:val="0023578B"/>
    <w:rsid w:val="002438CD"/>
    <w:rsid w:val="002B2291"/>
    <w:rsid w:val="0033651D"/>
    <w:rsid w:val="00346C4F"/>
    <w:rsid w:val="00414045"/>
    <w:rsid w:val="0046123D"/>
    <w:rsid w:val="00461E90"/>
    <w:rsid w:val="004A0CA0"/>
    <w:rsid w:val="004E058C"/>
    <w:rsid w:val="00575FC9"/>
    <w:rsid w:val="0059450D"/>
    <w:rsid w:val="005E0F99"/>
    <w:rsid w:val="006204E3"/>
    <w:rsid w:val="006938DE"/>
    <w:rsid w:val="006F75A8"/>
    <w:rsid w:val="007765FC"/>
    <w:rsid w:val="00792094"/>
    <w:rsid w:val="007B0915"/>
    <w:rsid w:val="007B311B"/>
    <w:rsid w:val="007B7F2A"/>
    <w:rsid w:val="00804C16"/>
    <w:rsid w:val="00806D49"/>
    <w:rsid w:val="00831784"/>
    <w:rsid w:val="008442E0"/>
    <w:rsid w:val="0084572C"/>
    <w:rsid w:val="00852287"/>
    <w:rsid w:val="00872028"/>
    <w:rsid w:val="009216DC"/>
    <w:rsid w:val="009877E4"/>
    <w:rsid w:val="00987FB6"/>
    <w:rsid w:val="009D7F2A"/>
    <w:rsid w:val="009E3BAA"/>
    <w:rsid w:val="00A2320F"/>
    <w:rsid w:val="00A23B2C"/>
    <w:rsid w:val="00A252AE"/>
    <w:rsid w:val="00A429ED"/>
    <w:rsid w:val="00B45A31"/>
    <w:rsid w:val="00B849AD"/>
    <w:rsid w:val="00BC1366"/>
    <w:rsid w:val="00C4160A"/>
    <w:rsid w:val="00C50C97"/>
    <w:rsid w:val="00CD1AC4"/>
    <w:rsid w:val="00CE5D2B"/>
    <w:rsid w:val="00D0387E"/>
    <w:rsid w:val="00D14E67"/>
    <w:rsid w:val="00D5492F"/>
    <w:rsid w:val="00D957F1"/>
    <w:rsid w:val="00D97013"/>
    <w:rsid w:val="00DC1E2A"/>
    <w:rsid w:val="00DD3600"/>
    <w:rsid w:val="00E3184F"/>
    <w:rsid w:val="00E7784E"/>
    <w:rsid w:val="00EB3EDE"/>
    <w:rsid w:val="00EB56B2"/>
    <w:rsid w:val="00EF58FB"/>
    <w:rsid w:val="00F12402"/>
    <w:rsid w:val="00F14C31"/>
    <w:rsid w:val="00F85DB1"/>
    <w:rsid w:val="00FE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C2DA4"/>
  <w15:docId w15:val="{1C517746-D7FA-4E45-945B-8D7A84894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522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52287"/>
  </w:style>
  <w:style w:type="paragraph" w:styleId="Fuzeile">
    <w:name w:val="footer"/>
    <w:basedOn w:val="Standard"/>
    <w:link w:val="FuzeileZchn"/>
    <w:unhideWhenUsed/>
    <w:rsid w:val="008522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852287"/>
  </w:style>
  <w:style w:type="character" w:styleId="Seitenzahl">
    <w:name w:val="page number"/>
    <w:basedOn w:val="Absatz-Standardschriftart"/>
    <w:rsid w:val="00852287"/>
  </w:style>
  <w:style w:type="character" w:styleId="Kommentarzeichen">
    <w:name w:val="annotation reference"/>
    <w:basedOn w:val="Absatz-Standardschriftart"/>
    <w:uiPriority w:val="99"/>
    <w:semiHidden/>
    <w:unhideWhenUsed/>
    <w:rsid w:val="004A0CA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A0CA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A0CA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A0CA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A0CA0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A0C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A0CA0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33651D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E7784E"/>
    <w:pPr>
      <w:spacing w:after="0" w:line="240" w:lineRule="auto"/>
    </w:pPr>
    <w:rPr>
      <w:rFonts w:ascii="Calibri" w:hAnsi="Calibri" w:cs="Calibri"/>
      <w:kern w:val="0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E7784E"/>
    <w:rPr>
      <w:rFonts w:ascii="Calibri" w:hAnsi="Calibri" w:cs="Calibri"/>
      <w:kern w:val="0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E7784E"/>
    <w:rPr>
      <w:vertAlign w:val="superscript"/>
    </w:rPr>
  </w:style>
  <w:style w:type="paragraph" w:styleId="berarbeitung">
    <w:name w:val="Revision"/>
    <w:hidden/>
    <w:uiPriority w:val="99"/>
    <w:semiHidden/>
    <w:rsid w:val="00575F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2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vita-zahnfabrik.com/tutorial/akzentl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Linge, Rebecca</dc:creator>
  <cp:keywords/>
  <dc:description/>
  <cp:lastModifiedBy>Herrmann, Angelika</cp:lastModifiedBy>
  <cp:revision>5</cp:revision>
  <dcterms:created xsi:type="dcterms:W3CDTF">2022-01-21T10:31:00Z</dcterms:created>
  <dcterms:modified xsi:type="dcterms:W3CDTF">2022-01-21T10:47:00Z</dcterms:modified>
</cp:coreProperties>
</file>